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5C906E5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B746AA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7F2676">
        <w:rPr>
          <w:bCs/>
          <w:noProof w:val="0"/>
          <w:sz w:val="24"/>
          <w:szCs w:val="24"/>
        </w:rPr>
        <w:t>2</w:t>
      </w:r>
      <w:r w:rsidR="00D07458">
        <w:rPr>
          <w:bCs/>
          <w:noProof w:val="0"/>
          <w:sz w:val="24"/>
          <w:szCs w:val="24"/>
        </w:rPr>
        <w:t>6211</w:t>
      </w:r>
    </w:p>
    <w:p w14:paraId="1822B173" w14:textId="73D1EF30" w:rsidR="00CD4C7B" w:rsidRPr="00B1063A" w:rsidRDefault="007E607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Toulouse, France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B746AA" w:rsidRPr="00B746AA">
        <w:rPr>
          <w:rFonts w:cs="Arial"/>
          <w:sz w:val="24"/>
          <w:szCs w:val="24"/>
          <w:lang w:val="en-US"/>
        </w:rPr>
        <w:t>14 – 18 November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271AFDE4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3629D">
        <w:rPr>
          <w:rFonts w:cs="Arial"/>
          <w:b/>
          <w:bCs/>
          <w:sz w:val="24"/>
          <w:lang w:val="en-US" w:eastAsia="ja-JP"/>
        </w:rPr>
        <w:t>11.</w:t>
      </w:r>
      <w:r w:rsidR="00B97B1F">
        <w:rPr>
          <w:rFonts w:cs="Arial"/>
          <w:b/>
          <w:bCs/>
          <w:sz w:val="24"/>
          <w:lang w:val="en-US" w:eastAsia="ja-JP"/>
        </w:rPr>
        <w:t>3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412276F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3629D">
        <w:rPr>
          <w:rFonts w:ascii="Arial" w:hAnsi="Arial" w:cs="Arial"/>
          <w:b/>
          <w:bCs/>
          <w:sz w:val="24"/>
        </w:rPr>
        <w:t xml:space="preserve">Discussion on </w:t>
      </w:r>
      <w:proofErr w:type="spellStart"/>
      <w:r w:rsidR="0062537A">
        <w:rPr>
          <w:rFonts w:ascii="Arial" w:hAnsi="Arial" w:cs="Arial"/>
          <w:b/>
          <w:bCs/>
          <w:sz w:val="24"/>
        </w:rPr>
        <w:t>RV</w:t>
      </w:r>
      <w:r w:rsidR="00B97B1F">
        <w:rPr>
          <w:rFonts w:ascii="Arial" w:hAnsi="Arial" w:cs="Arial"/>
          <w:b/>
          <w:bCs/>
          <w:sz w:val="24"/>
        </w:rPr>
        <w:t>QoE</w:t>
      </w:r>
      <w:proofErr w:type="spellEnd"/>
      <w:r w:rsidR="00B97B1F">
        <w:rPr>
          <w:rFonts w:ascii="Arial" w:hAnsi="Arial" w:cs="Arial"/>
          <w:b/>
          <w:bCs/>
          <w:sz w:val="24"/>
        </w:rPr>
        <w:t xml:space="preserve"> reports for DC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1AF56506" w:rsidR="00CD4C7B" w:rsidRPr="00D16DBC" w:rsidRDefault="00A14542" w:rsidP="00CD4C7B">
      <w:pPr>
        <w:contextualSpacing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t xml:space="preserve">On </w:t>
      </w:r>
      <w:proofErr w:type="spellStart"/>
      <w:r>
        <w:t>RVQoE</w:t>
      </w:r>
      <w:proofErr w:type="spellEnd"/>
      <w:r>
        <w:t xml:space="preserve"> reporting, </w:t>
      </w:r>
      <w:r w:rsidR="0083629D">
        <w:t xml:space="preserve">RAN3#117bis-e </w:t>
      </w:r>
      <w:r>
        <w:t>agreed "</w:t>
      </w:r>
      <w:r w:rsidRPr="00224B2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to ensure that the </w:t>
      </w:r>
      <w:proofErr w:type="spellStart"/>
      <w:r w:rsidRPr="00224B2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 w:rsidRPr="00224B2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 is sent to the node(s) that provide the bearer(s) associated to the corresponding </w:t>
      </w:r>
      <w:proofErr w:type="spellStart"/>
      <w:r w:rsidRPr="00224B2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 w:rsidRPr="00224B2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measurement result in the </w:t>
      </w:r>
      <w:proofErr w:type="spellStart"/>
      <w:r w:rsidRPr="00224B2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 w:rsidRPr="00224B2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report.</w:t>
      </w:r>
      <w:r>
        <w:t xml:space="preserve">". In the present paper we </w:t>
      </w:r>
      <w:r w:rsidR="00410582">
        <w:t>provide a simple scheme to do this.</w:t>
      </w:r>
      <w:r>
        <w:t xml:space="preserve">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7F460337" w14:textId="0A399021" w:rsidR="00B97B1F" w:rsidRPr="00B97B1F" w:rsidRDefault="00B97B1F" w:rsidP="003C6043">
      <w:pPr>
        <w:pStyle w:val="00BodyText"/>
        <w:spacing w:after="0"/>
      </w:pPr>
    </w:p>
    <w:p w14:paraId="3909E11A" w14:textId="2FEA3CB1" w:rsidR="00F0362F" w:rsidRDefault="00A14542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If t</w:t>
      </w:r>
      <w:r w:rsidR="00B97B1F">
        <w:rPr>
          <w:rFonts w:ascii="Times New Roman" w:hAnsi="Times New Roman"/>
          <w:sz w:val="20"/>
          <w:lang w:val="en-GB"/>
        </w:rPr>
        <w:t xml:space="preserve">he cause of a bad </w:t>
      </w:r>
      <w:proofErr w:type="spellStart"/>
      <w:r w:rsidR="00B97B1F">
        <w:rPr>
          <w:rFonts w:ascii="Times New Roman" w:hAnsi="Times New Roman"/>
          <w:sz w:val="20"/>
          <w:lang w:val="en-GB"/>
        </w:rPr>
        <w:t>QoE</w:t>
      </w:r>
      <w:proofErr w:type="spellEnd"/>
      <w:r w:rsidR="00B97B1F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is located in the RAN, it </w:t>
      </w:r>
      <w:r w:rsidR="00B97B1F">
        <w:rPr>
          <w:rFonts w:ascii="Times New Roman" w:hAnsi="Times New Roman"/>
          <w:sz w:val="20"/>
          <w:lang w:val="en-GB"/>
        </w:rPr>
        <w:t xml:space="preserve">could be located in </w:t>
      </w:r>
      <w:r>
        <w:rPr>
          <w:rFonts w:ascii="Times New Roman" w:hAnsi="Times New Roman"/>
          <w:sz w:val="20"/>
          <w:lang w:val="en-GB"/>
        </w:rPr>
        <w:t>M</w:t>
      </w:r>
      <w:r w:rsidR="00B97B1F">
        <w:rPr>
          <w:rFonts w:ascii="Times New Roman" w:hAnsi="Times New Roman"/>
          <w:sz w:val="20"/>
          <w:lang w:val="en-GB"/>
        </w:rPr>
        <w:t>CG and/or SCG. However</w:t>
      </w:r>
      <w:r w:rsidR="00410582">
        <w:rPr>
          <w:rFonts w:ascii="Times New Roman" w:hAnsi="Times New Roman"/>
          <w:sz w:val="20"/>
          <w:lang w:val="en-GB"/>
        </w:rPr>
        <w:t>,</w:t>
      </w:r>
      <w:r w:rsidR="00B97B1F">
        <w:rPr>
          <w:rFonts w:ascii="Times New Roman" w:hAnsi="Times New Roman"/>
          <w:sz w:val="20"/>
          <w:lang w:val="en-GB"/>
        </w:rPr>
        <w:t xml:space="preserve"> the </w:t>
      </w:r>
      <w:r>
        <w:rPr>
          <w:rFonts w:ascii="Times New Roman" w:hAnsi="Times New Roman"/>
          <w:sz w:val="20"/>
          <w:lang w:val="en-GB"/>
        </w:rPr>
        <w:t>a</w:t>
      </w:r>
      <w:r w:rsidR="003629C2">
        <w:rPr>
          <w:rFonts w:ascii="Times New Roman" w:hAnsi="Times New Roman"/>
          <w:sz w:val="20"/>
          <w:lang w:val="en-GB"/>
        </w:rPr>
        <w:t>pplication</w:t>
      </w:r>
      <w:r w:rsidR="00B97B1F">
        <w:rPr>
          <w:rFonts w:ascii="Times New Roman" w:hAnsi="Times New Roman"/>
          <w:sz w:val="20"/>
          <w:lang w:val="en-GB"/>
        </w:rPr>
        <w:t xml:space="preserve"> layer is not aware of the leg used for the data.</w:t>
      </w:r>
    </w:p>
    <w:p w14:paraId="57F2C10E" w14:textId="3E3BF8B1" w:rsidR="00B97B1F" w:rsidRDefault="00B97B1F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DC0790B" w14:textId="0AFF232F" w:rsidR="00B97B1F" w:rsidRDefault="00B97B1F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the following example, </w:t>
      </w:r>
      <w:r w:rsidR="00362296">
        <w:rPr>
          <w:rFonts w:ascii="Times New Roman" w:hAnsi="Times New Roman"/>
          <w:sz w:val="20"/>
          <w:lang w:val="en-GB"/>
        </w:rPr>
        <w:t xml:space="preserve">a SN </w:t>
      </w:r>
      <w:r w:rsidR="00A14542">
        <w:rPr>
          <w:rFonts w:ascii="Times New Roman" w:hAnsi="Times New Roman"/>
          <w:sz w:val="20"/>
          <w:lang w:val="en-GB"/>
        </w:rPr>
        <w:t xml:space="preserve">terminated </w:t>
      </w:r>
      <w:r w:rsidR="00362296">
        <w:rPr>
          <w:rFonts w:ascii="Times New Roman" w:hAnsi="Times New Roman"/>
          <w:sz w:val="20"/>
          <w:lang w:val="en-GB"/>
        </w:rPr>
        <w:t xml:space="preserve">MCG bearer could be the cause of a bad </w:t>
      </w:r>
      <w:proofErr w:type="spellStart"/>
      <w:r w:rsidR="00362296">
        <w:rPr>
          <w:rFonts w:ascii="Times New Roman" w:hAnsi="Times New Roman"/>
          <w:sz w:val="20"/>
          <w:lang w:val="en-GB"/>
        </w:rPr>
        <w:t>QoE</w:t>
      </w:r>
      <w:proofErr w:type="spellEnd"/>
      <w:r w:rsidR="00362296">
        <w:rPr>
          <w:rFonts w:ascii="Times New Roman" w:hAnsi="Times New Roman"/>
          <w:sz w:val="20"/>
          <w:lang w:val="en-GB"/>
        </w:rPr>
        <w:t xml:space="preserve"> in the UE. Even if </w:t>
      </w:r>
      <w:proofErr w:type="spellStart"/>
      <w:r w:rsidR="00A14542">
        <w:rPr>
          <w:rFonts w:ascii="Times New Roman" w:hAnsi="Times New Roman"/>
          <w:sz w:val="20"/>
          <w:lang w:val="en-GB"/>
        </w:rPr>
        <w:t>RV</w:t>
      </w:r>
      <w:r w:rsidR="00362296">
        <w:rPr>
          <w:rFonts w:ascii="Times New Roman" w:hAnsi="Times New Roman"/>
          <w:sz w:val="20"/>
          <w:lang w:val="en-GB"/>
        </w:rPr>
        <w:t>QoE</w:t>
      </w:r>
      <w:proofErr w:type="spellEnd"/>
      <w:r w:rsidR="00362296">
        <w:rPr>
          <w:rFonts w:ascii="Times New Roman" w:hAnsi="Times New Roman"/>
          <w:sz w:val="20"/>
          <w:lang w:val="en-GB"/>
        </w:rPr>
        <w:t xml:space="preserve"> </w:t>
      </w:r>
      <w:r w:rsidR="00A14542">
        <w:rPr>
          <w:rFonts w:ascii="Times New Roman" w:hAnsi="Times New Roman"/>
          <w:sz w:val="20"/>
          <w:lang w:val="en-GB"/>
        </w:rPr>
        <w:t xml:space="preserve">in this case </w:t>
      </w:r>
      <w:r w:rsidR="00410582">
        <w:rPr>
          <w:rFonts w:ascii="Times New Roman" w:hAnsi="Times New Roman"/>
          <w:sz w:val="20"/>
          <w:lang w:val="en-GB"/>
        </w:rPr>
        <w:t xml:space="preserve">could be </w:t>
      </w:r>
      <w:r w:rsidR="00362296">
        <w:rPr>
          <w:rFonts w:ascii="Times New Roman" w:hAnsi="Times New Roman"/>
          <w:sz w:val="20"/>
          <w:lang w:val="en-GB"/>
        </w:rPr>
        <w:t xml:space="preserve">configured by SN and the report received by SN, the action needs to be taken by </w:t>
      </w:r>
      <w:r w:rsidR="00B71BA0">
        <w:rPr>
          <w:rFonts w:ascii="Times New Roman" w:hAnsi="Times New Roman"/>
          <w:sz w:val="20"/>
          <w:lang w:val="en-GB"/>
        </w:rPr>
        <w:t>M</w:t>
      </w:r>
      <w:r w:rsidR="00362296">
        <w:rPr>
          <w:rFonts w:ascii="Times New Roman" w:hAnsi="Times New Roman"/>
          <w:sz w:val="20"/>
          <w:lang w:val="en-GB"/>
        </w:rPr>
        <w:t>N.</w:t>
      </w:r>
    </w:p>
    <w:p w14:paraId="686168CC" w14:textId="7BFE5284" w:rsidR="00362296" w:rsidRDefault="00362296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233C8DA" w14:textId="32BD1576" w:rsidR="00F0362F" w:rsidRDefault="00F0362F" w:rsidP="00F0362F">
      <w:pPr>
        <w:pStyle w:val="00BodyText"/>
        <w:keepNext/>
        <w:spacing w:after="0"/>
        <w:jc w:val="center"/>
      </w:pPr>
      <w:r>
        <w:object w:dxaOrig="4630" w:dyaOrig="4461" w14:anchorId="1FA160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pt;height:154.5pt" o:ole="">
            <v:imagedata r:id="rId12" o:title=""/>
          </v:shape>
          <o:OLEObject Type="Embed" ProgID="Visio.Drawing.15" ShapeID="_x0000_i1025" DrawAspect="Content" ObjectID="_1728978015" r:id="rId13"/>
        </w:object>
      </w:r>
    </w:p>
    <w:p w14:paraId="66B08E2F" w14:textId="6A06CB53" w:rsidR="00362296" w:rsidRDefault="00F0362F" w:rsidP="00F0362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SN Terminated MCG bearer case</w:t>
      </w:r>
    </w:p>
    <w:p w14:paraId="2B4F1348" w14:textId="77777777" w:rsidR="003908FE" w:rsidRDefault="003908FE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0F8013D" w14:textId="3CB68E49" w:rsidR="00F51590" w:rsidRDefault="003908FE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should also take into </w:t>
      </w:r>
      <w:r w:rsidR="00410582">
        <w:rPr>
          <w:rFonts w:ascii="Times New Roman" w:hAnsi="Times New Roman"/>
          <w:sz w:val="20"/>
          <w:lang w:val="en-GB"/>
        </w:rPr>
        <w:t xml:space="preserve">account </w:t>
      </w:r>
      <w:r>
        <w:rPr>
          <w:rFonts w:ascii="Times New Roman" w:hAnsi="Times New Roman"/>
          <w:sz w:val="20"/>
          <w:lang w:val="en-GB"/>
        </w:rPr>
        <w:t xml:space="preserve">the fact that once a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session is started, there is no possibility to reconfigure it</w:t>
      </w:r>
      <w:r w:rsidR="00410582">
        <w:rPr>
          <w:rFonts w:ascii="Times New Roman" w:hAnsi="Times New Roman"/>
          <w:sz w:val="20"/>
          <w:lang w:val="en-GB"/>
        </w:rPr>
        <w:t xml:space="preserve"> in the application layer</w:t>
      </w:r>
      <w:r>
        <w:rPr>
          <w:rFonts w:ascii="Times New Roman" w:hAnsi="Times New Roman"/>
          <w:sz w:val="20"/>
          <w:lang w:val="en-GB"/>
        </w:rPr>
        <w:t xml:space="preserve">. This means that the change of DC configuration (from Single Connectivity to Dual </w:t>
      </w:r>
      <w:r w:rsidR="00651EE7">
        <w:rPr>
          <w:rFonts w:ascii="Times New Roman" w:hAnsi="Times New Roman"/>
          <w:sz w:val="20"/>
          <w:lang w:val="en-GB"/>
        </w:rPr>
        <w:t>Connectivity</w:t>
      </w:r>
      <w:r>
        <w:rPr>
          <w:rFonts w:ascii="Times New Roman" w:hAnsi="Times New Roman"/>
          <w:sz w:val="20"/>
          <w:lang w:val="en-GB"/>
        </w:rPr>
        <w:t xml:space="preserve"> and Vice Versa) </w:t>
      </w:r>
      <w:r w:rsidR="00651EE7">
        <w:rPr>
          <w:rFonts w:ascii="Times New Roman" w:hAnsi="Times New Roman"/>
          <w:sz w:val="20"/>
          <w:lang w:val="en-GB"/>
        </w:rPr>
        <w:t xml:space="preserve">can’t trigger any change in the way </w:t>
      </w:r>
      <w:r w:rsidR="00410582">
        <w:rPr>
          <w:rFonts w:ascii="Times New Roman" w:hAnsi="Times New Roman"/>
          <w:sz w:val="20"/>
          <w:lang w:val="en-GB"/>
        </w:rPr>
        <w:t xml:space="preserve">the </w:t>
      </w:r>
      <w:proofErr w:type="spellStart"/>
      <w:r w:rsidR="00651EE7">
        <w:rPr>
          <w:rFonts w:ascii="Times New Roman" w:hAnsi="Times New Roman"/>
          <w:sz w:val="20"/>
          <w:lang w:val="en-GB"/>
        </w:rPr>
        <w:t>QoE</w:t>
      </w:r>
      <w:proofErr w:type="spellEnd"/>
      <w:r w:rsidR="00651EE7">
        <w:rPr>
          <w:rFonts w:ascii="Times New Roman" w:hAnsi="Times New Roman"/>
          <w:sz w:val="20"/>
          <w:lang w:val="en-GB"/>
        </w:rPr>
        <w:t xml:space="preserve"> </w:t>
      </w:r>
      <w:r w:rsidR="00410582">
        <w:rPr>
          <w:rFonts w:ascii="Times New Roman" w:hAnsi="Times New Roman"/>
          <w:sz w:val="20"/>
          <w:lang w:val="en-GB"/>
        </w:rPr>
        <w:t xml:space="preserve">session </w:t>
      </w:r>
      <w:r w:rsidR="00651EE7">
        <w:rPr>
          <w:rFonts w:ascii="Times New Roman" w:hAnsi="Times New Roman"/>
          <w:sz w:val="20"/>
          <w:lang w:val="en-GB"/>
        </w:rPr>
        <w:t>(</w:t>
      </w:r>
      <w:r w:rsidR="00410582">
        <w:rPr>
          <w:rFonts w:ascii="Times New Roman" w:hAnsi="Times New Roman"/>
          <w:sz w:val="20"/>
          <w:lang w:val="en-GB"/>
        </w:rPr>
        <w:t xml:space="preserve">including </w:t>
      </w:r>
      <w:proofErr w:type="spellStart"/>
      <w:r w:rsidR="00651EE7">
        <w:rPr>
          <w:rFonts w:ascii="Times New Roman" w:hAnsi="Times New Roman"/>
          <w:sz w:val="20"/>
          <w:lang w:val="en-GB"/>
        </w:rPr>
        <w:t>RVQoE</w:t>
      </w:r>
      <w:proofErr w:type="spellEnd"/>
      <w:r w:rsidR="00651EE7">
        <w:rPr>
          <w:rFonts w:ascii="Times New Roman" w:hAnsi="Times New Roman"/>
          <w:sz w:val="20"/>
          <w:lang w:val="en-GB"/>
        </w:rPr>
        <w:t xml:space="preserve">) </w:t>
      </w:r>
      <w:r w:rsidR="00410582">
        <w:rPr>
          <w:rFonts w:ascii="Times New Roman" w:hAnsi="Times New Roman"/>
          <w:sz w:val="20"/>
          <w:lang w:val="en-GB"/>
        </w:rPr>
        <w:t xml:space="preserve">is </w:t>
      </w:r>
      <w:r w:rsidR="00651EE7">
        <w:rPr>
          <w:rFonts w:ascii="Times New Roman" w:hAnsi="Times New Roman"/>
          <w:sz w:val="20"/>
          <w:lang w:val="en-GB"/>
        </w:rPr>
        <w:t>configure</w:t>
      </w:r>
      <w:r w:rsidR="00410582">
        <w:rPr>
          <w:rFonts w:ascii="Times New Roman" w:hAnsi="Times New Roman"/>
          <w:sz w:val="20"/>
          <w:lang w:val="en-GB"/>
        </w:rPr>
        <w:t>d</w:t>
      </w:r>
      <w:r w:rsidR="00651EE7">
        <w:rPr>
          <w:rFonts w:ascii="Times New Roman" w:hAnsi="Times New Roman"/>
          <w:sz w:val="20"/>
          <w:lang w:val="en-GB"/>
        </w:rPr>
        <w:t>.</w:t>
      </w:r>
      <w:r w:rsidR="00410582">
        <w:rPr>
          <w:rFonts w:ascii="Times New Roman" w:hAnsi="Times New Roman"/>
          <w:sz w:val="20"/>
          <w:lang w:val="en-GB"/>
        </w:rPr>
        <w:t xml:space="preserve"> </w:t>
      </w:r>
      <w:r w:rsidR="00F51590">
        <w:rPr>
          <w:rFonts w:ascii="Times New Roman" w:hAnsi="Times New Roman"/>
          <w:sz w:val="20"/>
          <w:lang w:val="en-GB"/>
        </w:rPr>
        <w:t xml:space="preserve">It therefore seems required that in case of m-based QMC, the </w:t>
      </w:r>
      <w:proofErr w:type="spellStart"/>
      <w:r w:rsidR="00F51590">
        <w:rPr>
          <w:rFonts w:ascii="Times New Roman" w:hAnsi="Times New Roman"/>
          <w:sz w:val="20"/>
          <w:lang w:val="en-GB"/>
        </w:rPr>
        <w:t>QoE</w:t>
      </w:r>
      <w:proofErr w:type="spellEnd"/>
      <w:r w:rsidR="00F51590">
        <w:rPr>
          <w:rFonts w:ascii="Times New Roman" w:hAnsi="Times New Roman"/>
          <w:sz w:val="20"/>
          <w:lang w:val="en-GB"/>
        </w:rPr>
        <w:t xml:space="preserve"> measurement configuration remains the same in a sufficiently wide area, e.g. at least the coverage area of the </w:t>
      </w:r>
      <w:proofErr w:type="spellStart"/>
      <w:r w:rsidR="00F51590">
        <w:rPr>
          <w:rFonts w:ascii="Times New Roman" w:hAnsi="Times New Roman"/>
          <w:sz w:val="20"/>
          <w:lang w:val="en-GB"/>
        </w:rPr>
        <w:t>PCell</w:t>
      </w:r>
      <w:proofErr w:type="spellEnd"/>
      <w:r w:rsidR="00F51590">
        <w:rPr>
          <w:rFonts w:ascii="Times New Roman" w:hAnsi="Times New Roman"/>
          <w:sz w:val="20"/>
          <w:lang w:val="en-GB"/>
        </w:rPr>
        <w:t xml:space="preserve"> or the entire MN's coverage area.</w:t>
      </w:r>
    </w:p>
    <w:p w14:paraId="427D6741" w14:textId="77777777" w:rsidR="00D16DBC" w:rsidRDefault="00D16DBC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D719FB4" w14:textId="625046BC" w:rsidR="00F51590" w:rsidRPr="00D16DBC" w:rsidRDefault="00F51590" w:rsidP="003C604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16DBC">
        <w:rPr>
          <w:rFonts w:ascii="Times New Roman" w:hAnsi="Times New Roman"/>
          <w:b/>
          <w:bCs/>
          <w:sz w:val="20"/>
          <w:lang w:val="en-GB"/>
        </w:rPr>
        <w:t xml:space="preserve">Proposal 1: Because there is no possibility to reconfigure a </w:t>
      </w:r>
      <w:proofErr w:type="spellStart"/>
      <w:r w:rsidRPr="00D16DBC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Pr="00D16DBC">
        <w:rPr>
          <w:rFonts w:ascii="Times New Roman" w:hAnsi="Times New Roman"/>
          <w:b/>
          <w:bCs/>
          <w:sz w:val="20"/>
          <w:lang w:val="en-GB"/>
        </w:rPr>
        <w:t xml:space="preserve"> session after it has started, the </w:t>
      </w:r>
      <w:proofErr w:type="spellStart"/>
      <w:r w:rsidRPr="00D16DBC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Pr="00D16DBC">
        <w:rPr>
          <w:rFonts w:ascii="Times New Roman" w:hAnsi="Times New Roman"/>
          <w:b/>
          <w:bCs/>
          <w:sz w:val="20"/>
          <w:lang w:val="en-GB"/>
        </w:rPr>
        <w:t xml:space="preserve"> measurement configuration should remain the same in a sufficiently wide area, e.g. at least the coverage area of the </w:t>
      </w:r>
      <w:proofErr w:type="spellStart"/>
      <w:r w:rsidRPr="00D16DBC">
        <w:rPr>
          <w:rFonts w:ascii="Times New Roman" w:hAnsi="Times New Roman"/>
          <w:b/>
          <w:bCs/>
          <w:sz w:val="20"/>
          <w:lang w:val="en-GB"/>
        </w:rPr>
        <w:t>PCell</w:t>
      </w:r>
      <w:proofErr w:type="spellEnd"/>
      <w:r w:rsidRPr="00D16DBC">
        <w:rPr>
          <w:rFonts w:ascii="Times New Roman" w:hAnsi="Times New Roman"/>
          <w:b/>
          <w:bCs/>
          <w:sz w:val="20"/>
          <w:lang w:val="en-GB"/>
        </w:rPr>
        <w:t xml:space="preserve"> or the entire MN's coverage area.</w:t>
      </w:r>
    </w:p>
    <w:p w14:paraId="0F4B0B27" w14:textId="77777777" w:rsidR="00F51590" w:rsidRDefault="00F51590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B0A8CEB" w14:textId="07D2D78A" w:rsidR="003908FE" w:rsidRDefault="00F51590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This constraint will of course not prevent use of </w:t>
      </w:r>
      <w:proofErr w:type="spellStart"/>
      <w:r>
        <w:rPr>
          <w:rFonts w:ascii="Times New Roman" w:hAnsi="Times New Roman"/>
          <w:sz w:val="20"/>
          <w:lang w:val="en-GB"/>
        </w:rPr>
        <w:t>RVQoE</w:t>
      </w:r>
      <w:proofErr w:type="spellEnd"/>
      <w:r>
        <w:rPr>
          <w:rFonts w:ascii="Times New Roman" w:hAnsi="Times New Roman"/>
          <w:sz w:val="20"/>
          <w:lang w:val="en-GB"/>
        </w:rPr>
        <w:t xml:space="preserve"> reports in the SN, or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reporting on either of the MCG leg or the SCG leg. </w:t>
      </w:r>
      <w:r w:rsidR="00410582">
        <w:rPr>
          <w:rFonts w:ascii="Times New Roman" w:hAnsi="Times New Roman"/>
          <w:sz w:val="20"/>
          <w:lang w:val="en-GB"/>
        </w:rPr>
        <w:t xml:space="preserve">A straight-forward solution </w:t>
      </w:r>
      <w:r>
        <w:rPr>
          <w:rFonts w:ascii="Times New Roman" w:hAnsi="Times New Roman"/>
          <w:sz w:val="20"/>
          <w:lang w:val="en-GB"/>
        </w:rPr>
        <w:t>to achieve the needed flexibility is that</w:t>
      </w:r>
      <w:r w:rsidR="003857A3">
        <w:rPr>
          <w:rFonts w:ascii="Times New Roman" w:hAnsi="Times New Roman"/>
          <w:sz w:val="20"/>
          <w:lang w:val="en-GB"/>
        </w:rPr>
        <w:t xml:space="preserve"> MN and SN coordinate exchange of received </w:t>
      </w:r>
      <w:proofErr w:type="spellStart"/>
      <w:r w:rsidR="003857A3">
        <w:rPr>
          <w:rFonts w:ascii="Times New Roman" w:hAnsi="Times New Roman"/>
          <w:sz w:val="20"/>
          <w:lang w:val="en-GB"/>
        </w:rPr>
        <w:t>RVQoE</w:t>
      </w:r>
      <w:proofErr w:type="spellEnd"/>
      <w:r w:rsidR="003857A3">
        <w:rPr>
          <w:rFonts w:ascii="Times New Roman" w:hAnsi="Times New Roman"/>
          <w:sz w:val="20"/>
          <w:lang w:val="en-GB"/>
        </w:rPr>
        <w:t xml:space="preserve"> reports.</w:t>
      </w:r>
    </w:p>
    <w:p w14:paraId="25B16B40" w14:textId="226C4EBE" w:rsidR="003857A3" w:rsidRDefault="003857A3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015965B" w14:textId="34A77C75" w:rsidR="003857A3" w:rsidRPr="00D16DBC" w:rsidRDefault="003857A3" w:rsidP="003C604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16DBC">
        <w:rPr>
          <w:rFonts w:ascii="Times New Roman" w:hAnsi="Times New Roman"/>
          <w:b/>
          <w:bCs/>
          <w:sz w:val="20"/>
          <w:lang w:val="en-GB"/>
        </w:rPr>
        <w:lastRenderedPageBreak/>
        <w:t xml:space="preserve">Proposal </w:t>
      </w:r>
      <w:r w:rsidR="00F51590">
        <w:rPr>
          <w:rFonts w:ascii="Times New Roman" w:hAnsi="Times New Roman"/>
          <w:b/>
          <w:bCs/>
          <w:sz w:val="20"/>
          <w:lang w:val="en-GB"/>
        </w:rPr>
        <w:t>2</w:t>
      </w:r>
      <w:r w:rsidRPr="00D16DBC">
        <w:rPr>
          <w:rFonts w:ascii="Times New Roman" w:hAnsi="Times New Roman"/>
          <w:b/>
          <w:bCs/>
          <w:sz w:val="20"/>
          <w:lang w:val="en-GB"/>
        </w:rPr>
        <w:t xml:space="preserve">: MN and SN coordinates </w:t>
      </w:r>
      <w:r w:rsidR="00F51590" w:rsidRPr="00F51590">
        <w:rPr>
          <w:rFonts w:ascii="Times New Roman" w:hAnsi="Times New Roman"/>
          <w:b/>
          <w:bCs/>
          <w:sz w:val="20"/>
          <w:lang w:val="en-GB"/>
        </w:rPr>
        <w:t xml:space="preserve">exchange </w:t>
      </w:r>
      <w:r w:rsidRPr="00D16DBC">
        <w:rPr>
          <w:rFonts w:ascii="Times New Roman" w:hAnsi="Times New Roman"/>
          <w:b/>
          <w:bCs/>
          <w:sz w:val="20"/>
          <w:lang w:val="en-GB"/>
        </w:rPr>
        <w:t xml:space="preserve">of received </w:t>
      </w:r>
      <w:proofErr w:type="spellStart"/>
      <w:r w:rsidRPr="00D16DBC"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 w:rsidRPr="00D16DBC">
        <w:rPr>
          <w:rFonts w:ascii="Times New Roman" w:hAnsi="Times New Roman"/>
          <w:b/>
          <w:bCs/>
          <w:sz w:val="20"/>
          <w:lang w:val="en-GB"/>
        </w:rPr>
        <w:t xml:space="preserve"> reports.</w:t>
      </w:r>
    </w:p>
    <w:p w14:paraId="0F86DFEB" w14:textId="53316EA1" w:rsidR="00651EE7" w:rsidRDefault="00651EE7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D852414" w14:textId="022972F3" w:rsidR="003908FE" w:rsidRPr="003908FE" w:rsidRDefault="003857A3" w:rsidP="003C604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more details, this can be done as follows: </w:t>
      </w:r>
      <w:r w:rsidRPr="003857A3">
        <w:rPr>
          <w:rFonts w:ascii="Times New Roman" w:hAnsi="Times New Roman"/>
          <w:sz w:val="20"/>
          <w:lang w:val="en-GB"/>
        </w:rPr>
        <w:t>If DC is setup between node A and B</w:t>
      </w:r>
      <w:r>
        <w:rPr>
          <w:rFonts w:ascii="Times New Roman" w:hAnsi="Times New Roman"/>
          <w:sz w:val="20"/>
          <w:lang w:val="en-GB"/>
        </w:rPr>
        <w:t>,</w:t>
      </w:r>
      <w:r w:rsidRPr="003857A3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i</w:t>
      </w:r>
      <w:r w:rsidR="003908FE" w:rsidRPr="003908FE">
        <w:rPr>
          <w:rFonts w:ascii="Times New Roman" w:hAnsi="Times New Roman"/>
          <w:sz w:val="20"/>
          <w:lang w:val="en-GB"/>
        </w:rPr>
        <w:t xml:space="preserve">n order to request the forwarding of the report to the other node, the </w:t>
      </w:r>
      <w:r>
        <w:rPr>
          <w:rFonts w:ascii="Times New Roman" w:hAnsi="Times New Roman"/>
          <w:sz w:val="20"/>
          <w:lang w:val="en-GB"/>
        </w:rPr>
        <w:t>n</w:t>
      </w:r>
      <w:r w:rsidR="003908FE" w:rsidRPr="003908FE">
        <w:rPr>
          <w:rFonts w:ascii="Times New Roman" w:hAnsi="Times New Roman"/>
          <w:sz w:val="20"/>
          <w:lang w:val="en-GB"/>
        </w:rPr>
        <w:t>ode</w:t>
      </w:r>
      <w:r>
        <w:rPr>
          <w:rFonts w:ascii="Times New Roman" w:hAnsi="Times New Roman"/>
          <w:sz w:val="20"/>
          <w:lang w:val="en-GB"/>
        </w:rPr>
        <w:t xml:space="preserve"> A (</w:t>
      </w:r>
      <w:r w:rsidR="00F51590">
        <w:rPr>
          <w:rFonts w:ascii="Times New Roman" w:hAnsi="Times New Roman"/>
          <w:sz w:val="20"/>
          <w:lang w:val="en-GB"/>
        </w:rPr>
        <w:t>typically the</w:t>
      </w:r>
      <w:r>
        <w:rPr>
          <w:rFonts w:ascii="Times New Roman" w:hAnsi="Times New Roman"/>
          <w:sz w:val="20"/>
          <w:lang w:val="en-GB"/>
        </w:rPr>
        <w:t xml:space="preserve"> MN</w:t>
      </w:r>
      <w:r w:rsidR="00F51590">
        <w:rPr>
          <w:rFonts w:ascii="Times New Roman" w:hAnsi="Times New Roman"/>
          <w:sz w:val="20"/>
          <w:lang w:val="en-GB"/>
        </w:rPr>
        <w:t>, but could also be the</w:t>
      </w:r>
      <w:r>
        <w:rPr>
          <w:rFonts w:ascii="Times New Roman" w:hAnsi="Times New Roman"/>
          <w:sz w:val="20"/>
          <w:lang w:val="en-GB"/>
        </w:rPr>
        <w:t xml:space="preserve"> SN</w:t>
      </w:r>
      <w:r w:rsidR="00F51590">
        <w:rPr>
          <w:rFonts w:ascii="Times New Roman" w:hAnsi="Times New Roman"/>
          <w:sz w:val="20"/>
          <w:lang w:val="en-GB"/>
        </w:rPr>
        <w:t xml:space="preserve"> depending on RAN3's final decisions</w:t>
      </w:r>
      <w:r>
        <w:rPr>
          <w:rFonts w:ascii="Times New Roman" w:hAnsi="Times New Roman"/>
          <w:sz w:val="20"/>
          <w:lang w:val="en-GB"/>
        </w:rPr>
        <w:t>)</w:t>
      </w:r>
      <w:r w:rsidR="003908FE" w:rsidRPr="003908FE">
        <w:rPr>
          <w:rFonts w:ascii="Times New Roman" w:hAnsi="Times New Roman"/>
          <w:sz w:val="20"/>
          <w:lang w:val="en-GB"/>
        </w:rPr>
        <w:t xml:space="preserve"> that configures QMC should </w:t>
      </w:r>
      <w:r w:rsidR="003908FE">
        <w:rPr>
          <w:rFonts w:ascii="Times New Roman" w:hAnsi="Times New Roman"/>
          <w:sz w:val="20"/>
          <w:lang w:val="en-GB"/>
        </w:rPr>
        <w:t>notify node</w:t>
      </w:r>
      <w:r>
        <w:rPr>
          <w:rFonts w:ascii="Times New Roman" w:hAnsi="Times New Roman"/>
          <w:sz w:val="20"/>
          <w:lang w:val="en-GB"/>
        </w:rPr>
        <w:t xml:space="preserve"> B</w:t>
      </w:r>
      <w:r w:rsidR="003908FE">
        <w:rPr>
          <w:rFonts w:ascii="Times New Roman" w:hAnsi="Times New Roman"/>
          <w:sz w:val="20"/>
          <w:lang w:val="en-GB"/>
        </w:rPr>
        <w:t xml:space="preserve">. The node </w:t>
      </w:r>
      <w:r>
        <w:rPr>
          <w:rFonts w:ascii="Times New Roman" w:hAnsi="Times New Roman"/>
          <w:sz w:val="20"/>
          <w:lang w:val="en-GB"/>
        </w:rPr>
        <w:t xml:space="preserve">B </w:t>
      </w:r>
      <w:r w:rsidR="003908FE">
        <w:rPr>
          <w:rFonts w:ascii="Times New Roman" w:hAnsi="Times New Roman"/>
          <w:sz w:val="20"/>
          <w:lang w:val="en-GB"/>
        </w:rPr>
        <w:t xml:space="preserve">can then request to receive the </w:t>
      </w:r>
      <w:proofErr w:type="spellStart"/>
      <w:r w:rsidR="003908FE">
        <w:rPr>
          <w:rFonts w:ascii="Times New Roman" w:hAnsi="Times New Roman"/>
          <w:sz w:val="20"/>
          <w:lang w:val="en-GB"/>
        </w:rPr>
        <w:t>RVQoE</w:t>
      </w:r>
      <w:proofErr w:type="spellEnd"/>
      <w:r w:rsidR="003908FE">
        <w:rPr>
          <w:rFonts w:ascii="Times New Roman" w:hAnsi="Times New Roman"/>
          <w:sz w:val="20"/>
          <w:lang w:val="en-GB"/>
        </w:rPr>
        <w:t xml:space="preserve"> Reports.</w:t>
      </w:r>
      <w:r>
        <w:rPr>
          <w:rFonts w:ascii="Times New Roman" w:hAnsi="Times New Roman"/>
          <w:sz w:val="20"/>
          <w:lang w:val="en-GB"/>
        </w:rPr>
        <w:t xml:space="preserve"> If the UE sends the </w:t>
      </w:r>
      <w:proofErr w:type="spellStart"/>
      <w:r>
        <w:rPr>
          <w:rFonts w:ascii="Times New Roman" w:hAnsi="Times New Roman"/>
          <w:sz w:val="20"/>
          <w:lang w:val="en-GB"/>
        </w:rPr>
        <w:t>RVQoE</w:t>
      </w:r>
      <w:proofErr w:type="spellEnd"/>
      <w:r>
        <w:rPr>
          <w:rFonts w:ascii="Times New Roman" w:hAnsi="Times New Roman"/>
          <w:sz w:val="20"/>
          <w:lang w:val="en-GB"/>
        </w:rPr>
        <w:t xml:space="preserve"> reports to node B, it will forward the reports to node A (which configured the reports</w:t>
      </w:r>
      <w:r w:rsidR="000666F5">
        <w:rPr>
          <w:rFonts w:ascii="Times New Roman" w:hAnsi="Times New Roman"/>
          <w:sz w:val="20"/>
          <w:lang w:val="en-GB"/>
        </w:rPr>
        <w:t xml:space="preserve"> in the first place).</w:t>
      </w:r>
    </w:p>
    <w:p w14:paraId="6E90A242" w14:textId="77777777" w:rsidR="00F0362F" w:rsidRDefault="00F0362F" w:rsidP="00F0362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75056EC9" w14:textId="03BB1D1C" w:rsidR="00F0362F" w:rsidRDefault="00F0362F" w:rsidP="00F0362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908FE">
        <w:rPr>
          <w:rFonts w:ascii="Times New Roman" w:hAnsi="Times New Roman"/>
          <w:b/>
          <w:bCs/>
          <w:sz w:val="20"/>
          <w:lang w:val="en-GB"/>
        </w:rPr>
        <w:t>Proposal</w:t>
      </w:r>
      <w:r w:rsidR="00410582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F51590">
        <w:rPr>
          <w:rFonts w:ascii="Times New Roman" w:hAnsi="Times New Roman"/>
          <w:b/>
          <w:bCs/>
          <w:sz w:val="20"/>
          <w:lang w:val="en-GB"/>
        </w:rPr>
        <w:t>3</w:t>
      </w:r>
      <w:r w:rsidRPr="003908FE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410582">
        <w:rPr>
          <w:rFonts w:ascii="Times New Roman" w:hAnsi="Times New Roman"/>
          <w:b/>
          <w:bCs/>
          <w:sz w:val="20"/>
          <w:lang w:val="en-GB"/>
        </w:rPr>
        <w:t>If DC is setup between node A and B, t</w:t>
      </w:r>
      <w:r>
        <w:rPr>
          <w:rFonts w:ascii="Times New Roman" w:hAnsi="Times New Roman"/>
          <w:b/>
          <w:bCs/>
          <w:sz w:val="20"/>
          <w:lang w:val="en-GB"/>
        </w:rPr>
        <w:t xml:space="preserve">he node </w:t>
      </w:r>
      <w:r w:rsidR="00B71BA0">
        <w:rPr>
          <w:rFonts w:ascii="Times New Roman" w:hAnsi="Times New Roman"/>
          <w:b/>
          <w:bCs/>
          <w:sz w:val="20"/>
          <w:lang w:val="en-GB"/>
        </w:rPr>
        <w:t xml:space="preserve">A </w:t>
      </w:r>
      <w:r>
        <w:rPr>
          <w:rFonts w:ascii="Times New Roman" w:hAnsi="Times New Roman"/>
          <w:b/>
          <w:bCs/>
          <w:sz w:val="20"/>
          <w:lang w:val="en-GB"/>
        </w:rPr>
        <w:t xml:space="preserve">that configures </w:t>
      </w:r>
      <w:proofErr w:type="spellStart"/>
      <w:r w:rsidR="00410582"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 w:rsidR="00410582">
        <w:rPr>
          <w:rFonts w:ascii="Times New Roman" w:hAnsi="Times New Roman"/>
          <w:b/>
          <w:bCs/>
          <w:sz w:val="20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lang w:val="en-GB"/>
        </w:rPr>
        <w:t xml:space="preserve">shall inform node </w:t>
      </w:r>
      <w:r w:rsidR="00B71BA0">
        <w:rPr>
          <w:rFonts w:ascii="Times New Roman" w:hAnsi="Times New Roman"/>
          <w:b/>
          <w:bCs/>
          <w:sz w:val="20"/>
          <w:lang w:val="en-GB"/>
        </w:rPr>
        <w:t xml:space="preserve">B </w:t>
      </w:r>
      <w:r>
        <w:rPr>
          <w:rFonts w:ascii="Times New Roman" w:hAnsi="Times New Roman"/>
          <w:b/>
          <w:bCs/>
          <w:sz w:val="20"/>
          <w:lang w:val="en-GB"/>
        </w:rPr>
        <w:t xml:space="preserve">about the </w:t>
      </w:r>
      <w:proofErr w:type="spellStart"/>
      <w:r w:rsidR="003857A3"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 w:rsidR="003857A3">
        <w:rPr>
          <w:rFonts w:ascii="Times New Roman" w:hAnsi="Times New Roman"/>
          <w:b/>
          <w:bCs/>
          <w:sz w:val="20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lang w:val="en-GB"/>
        </w:rPr>
        <w:t xml:space="preserve">configuration. The </w:t>
      </w:r>
      <w:r w:rsidR="00B71BA0">
        <w:rPr>
          <w:rFonts w:ascii="Times New Roman" w:hAnsi="Times New Roman"/>
          <w:b/>
          <w:bCs/>
          <w:sz w:val="20"/>
          <w:lang w:val="en-GB"/>
        </w:rPr>
        <w:t xml:space="preserve">node B </w:t>
      </w:r>
      <w:r>
        <w:rPr>
          <w:rFonts w:ascii="Times New Roman" w:hAnsi="Times New Roman"/>
          <w:b/>
          <w:bCs/>
          <w:sz w:val="20"/>
          <w:lang w:val="en-GB"/>
        </w:rPr>
        <w:t xml:space="preserve">can </w:t>
      </w:r>
      <w:r w:rsidR="00410582">
        <w:rPr>
          <w:rFonts w:ascii="Times New Roman" w:hAnsi="Times New Roman"/>
          <w:b/>
          <w:bCs/>
          <w:sz w:val="20"/>
          <w:lang w:val="en-GB"/>
        </w:rPr>
        <w:t>the</w:t>
      </w:r>
      <w:r w:rsidR="003857A3">
        <w:rPr>
          <w:rFonts w:ascii="Times New Roman" w:hAnsi="Times New Roman"/>
          <w:b/>
          <w:bCs/>
          <w:sz w:val="20"/>
          <w:lang w:val="en-GB"/>
        </w:rPr>
        <w:t>n</w:t>
      </w:r>
      <w:r w:rsidR="00410582">
        <w:rPr>
          <w:rFonts w:ascii="Times New Roman" w:hAnsi="Times New Roman"/>
          <w:b/>
          <w:bCs/>
          <w:sz w:val="20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lang w:val="en-GB"/>
        </w:rPr>
        <w:t xml:space="preserve">request </w:t>
      </w:r>
      <w:r w:rsidR="00B71BA0">
        <w:rPr>
          <w:rFonts w:ascii="Times New Roman" w:hAnsi="Times New Roman"/>
          <w:b/>
          <w:bCs/>
          <w:sz w:val="20"/>
          <w:lang w:val="en-GB"/>
        </w:rPr>
        <w:t xml:space="preserve">node A </w:t>
      </w:r>
      <w:r>
        <w:rPr>
          <w:rFonts w:ascii="Times New Roman" w:hAnsi="Times New Roman"/>
          <w:b/>
          <w:bCs/>
          <w:sz w:val="20"/>
          <w:lang w:val="en-GB"/>
        </w:rPr>
        <w:t xml:space="preserve">to receive the </w:t>
      </w:r>
      <w:proofErr w:type="spellStart"/>
      <w:r w:rsidR="00410582"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 w:rsidR="00410582">
        <w:rPr>
          <w:rFonts w:ascii="Times New Roman" w:hAnsi="Times New Roman"/>
          <w:b/>
          <w:bCs/>
          <w:sz w:val="20"/>
          <w:lang w:val="en-GB"/>
        </w:rPr>
        <w:t xml:space="preserve"> r</w:t>
      </w:r>
      <w:r>
        <w:rPr>
          <w:rFonts w:ascii="Times New Roman" w:hAnsi="Times New Roman"/>
          <w:b/>
          <w:bCs/>
          <w:sz w:val="20"/>
          <w:lang w:val="en-GB"/>
        </w:rPr>
        <w:t>eports.</w:t>
      </w:r>
    </w:p>
    <w:p w14:paraId="74F323D2" w14:textId="2EB224EE" w:rsidR="000666F5" w:rsidRDefault="000666F5" w:rsidP="00F0362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33F78D6" w14:textId="48CEBD42" w:rsidR="000666F5" w:rsidRDefault="000666F5" w:rsidP="00F0362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3: </w:t>
      </w:r>
      <w:r w:rsidRPr="000666F5">
        <w:rPr>
          <w:rFonts w:ascii="Times New Roman" w:hAnsi="Times New Roman"/>
          <w:b/>
          <w:bCs/>
          <w:sz w:val="20"/>
          <w:lang w:val="en-GB"/>
        </w:rPr>
        <w:t xml:space="preserve">If the UE sends the </w:t>
      </w:r>
      <w:proofErr w:type="spellStart"/>
      <w:r w:rsidRPr="000666F5"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 w:rsidRPr="000666F5">
        <w:rPr>
          <w:rFonts w:ascii="Times New Roman" w:hAnsi="Times New Roman"/>
          <w:b/>
          <w:bCs/>
          <w:sz w:val="20"/>
          <w:lang w:val="en-GB"/>
        </w:rPr>
        <w:t xml:space="preserve"> reports to node B, it will forward the reports to node A (which configured the reports in the first place).</w:t>
      </w:r>
    </w:p>
    <w:p w14:paraId="4BA79A97" w14:textId="77E27349" w:rsidR="00F0362F" w:rsidRDefault="00F0362F" w:rsidP="00F0362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E8E0E8B" w14:textId="7BD6F51F" w:rsidR="005E56BB" w:rsidRDefault="005E56BB" w:rsidP="005E56B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5E56BB">
        <w:rPr>
          <w:rFonts w:ascii="Times New Roman" w:hAnsi="Times New Roman"/>
          <w:sz w:val="20"/>
          <w:lang w:val="en-GB"/>
        </w:rPr>
        <w:t>With this scheme</w:t>
      </w:r>
      <w:r>
        <w:rPr>
          <w:rFonts w:ascii="Times New Roman" w:hAnsi="Times New Roman"/>
          <w:sz w:val="20"/>
          <w:lang w:val="en-GB"/>
        </w:rPr>
        <w:t xml:space="preserve"> both MN and SN can receive the </w:t>
      </w:r>
      <w:proofErr w:type="spellStart"/>
      <w:r>
        <w:rPr>
          <w:rFonts w:ascii="Times New Roman" w:hAnsi="Times New Roman"/>
          <w:sz w:val="20"/>
          <w:lang w:val="en-GB"/>
        </w:rPr>
        <w:t>RVQoE</w:t>
      </w:r>
      <w:proofErr w:type="spellEnd"/>
      <w:r>
        <w:rPr>
          <w:rFonts w:ascii="Times New Roman" w:hAnsi="Times New Roman"/>
          <w:sz w:val="20"/>
          <w:lang w:val="en-GB"/>
        </w:rPr>
        <w:t xml:space="preserve"> Report and apply the needed changes in MCG and SCG.</w:t>
      </w:r>
    </w:p>
    <w:p w14:paraId="15662D73" w14:textId="77777777" w:rsidR="00F0362F" w:rsidRPr="003908FE" w:rsidRDefault="00F0362F" w:rsidP="003C6043">
      <w:pPr>
        <w:pStyle w:val="00BodyText"/>
        <w:spacing w:after="0"/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0BA2BD6A" w14:textId="5953EB89" w:rsidR="00080512" w:rsidRDefault="00523DDB" w:rsidP="00CD4C7B">
      <w:r>
        <w:t>We have made the following proposals:</w:t>
      </w:r>
    </w:p>
    <w:p w14:paraId="5B9EA812" w14:textId="224B9EE2" w:rsidR="00F51590" w:rsidRDefault="00F51590" w:rsidP="00523D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974A7">
        <w:rPr>
          <w:rFonts w:ascii="Times New Roman" w:hAnsi="Times New Roman"/>
          <w:b/>
          <w:bCs/>
          <w:sz w:val="20"/>
          <w:lang w:val="en-GB"/>
        </w:rPr>
        <w:t xml:space="preserve">Proposal 1: Because there is no possibility to reconfigure a </w:t>
      </w:r>
      <w:proofErr w:type="spellStart"/>
      <w:r w:rsidRPr="00E974A7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Pr="00E974A7">
        <w:rPr>
          <w:rFonts w:ascii="Times New Roman" w:hAnsi="Times New Roman"/>
          <w:b/>
          <w:bCs/>
          <w:sz w:val="20"/>
          <w:lang w:val="en-GB"/>
        </w:rPr>
        <w:t xml:space="preserve"> session after it has started, the </w:t>
      </w:r>
      <w:proofErr w:type="spellStart"/>
      <w:r w:rsidRPr="00E974A7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Pr="00E974A7">
        <w:rPr>
          <w:rFonts w:ascii="Times New Roman" w:hAnsi="Times New Roman"/>
          <w:b/>
          <w:bCs/>
          <w:sz w:val="20"/>
          <w:lang w:val="en-GB"/>
        </w:rPr>
        <w:t xml:space="preserve"> measurement configuration should remain the same in a sufficiently wide area, e.g. at least the coverage area of the </w:t>
      </w:r>
      <w:proofErr w:type="spellStart"/>
      <w:r w:rsidRPr="00E974A7">
        <w:rPr>
          <w:rFonts w:ascii="Times New Roman" w:hAnsi="Times New Roman"/>
          <w:b/>
          <w:bCs/>
          <w:sz w:val="20"/>
          <w:lang w:val="en-GB"/>
        </w:rPr>
        <w:t>PCell</w:t>
      </w:r>
      <w:proofErr w:type="spellEnd"/>
      <w:r w:rsidRPr="00E974A7">
        <w:rPr>
          <w:rFonts w:ascii="Times New Roman" w:hAnsi="Times New Roman"/>
          <w:b/>
          <w:bCs/>
          <w:sz w:val="20"/>
          <w:lang w:val="en-GB"/>
        </w:rPr>
        <w:t xml:space="preserve"> or the entire MN's coverage area.</w:t>
      </w:r>
    </w:p>
    <w:p w14:paraId="27A78479" w14:textId="77777777" w:rsidR="00F51590" w:rsidRDefault="00F51590" w:rsidP="00523D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884EA0B" w14:textId="620C6DF3" w:rsidR="00523DDB" w:rsidRDefault="00523DDB" w:rsidP="00523D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974A7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F51590">
        <w:rPr>
          <w:rFonts w:ascii="Times New Roman" w:hAnsi="Times New Roman"/>
          <w:b/>
          <w:bCs/>
          <w:sz w:val="20"/>
          <w:lang w:val="en-GB"/>
        </w:rPr>
        <w:t>2</w:t>
      </w:r>
      <w:r w:rsidRPr="00E974A7">
        <w:rPr>
          <w:rFonts w:ascii="Times New Roman" w:hAnsi="Times New Roman"/>
          <w:b/>
          <w:bCs/>
          <w:sz w:val="20"/>
          <w:lang w:val="en-GB"/>
        </w:rPr>
        <w:t xml:space="preserve">: MN and SN coordinates </w:t>
      </w:r>
      <w:r w:rsidR="00F51590">
        <w:rPr>
          <w:rFonts w:ascii="Times New Roman" w:hAnsi="Times New Roman"/>
          <w:b/>
          <w:bCs/>
          <w:sz w:val="20"/>
          <w:lang w:val="en-GB"/>
        </w:rPr>
        <w:t>exchange</w:t>
      </w:r>
      <w:r w:rsidRPr="00E974A7">
        <w:rPr>
          <w:rFonts w:ascii="Times New Roman" w:hAnsi="Times New Roman"/>
          <w:b/>
          <w:bCs/>
          <w:sz w:val="20"/>
          <w:lang w:val="en-GB"/>
        </w:rPr>
        <w:t xml:space="preserve"> of received </w:t>
      </w:r>
      <w:proofErr w:type="spellStart"/>
      <w:r w:rsidRPr="00E974A7"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 w:rsidRPr="00E974A7">
        <w:rPr>
          <w:rFonts w:ascii="Times New Roman" w:hAnsi="Times New Roman"/>
          <w:b/>
          <w:bCs/>
          <w:sz w:val="20"/>
          <w:lang w:val="en-GB"/>
        </w:rPr>
        <w:t xml:space="preserve"> reports.</w:t>
      </w:r>
    </w:p>
    <w:p w14:paraId="73630884" w14:textId="77777777" w:rsidR="00523DDB" w:rsidRPr="00E974A7" w:rsidRDefault="00523DDB" w:rsidP="00523D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11B415B" w14:textId="4C8ADD0C" w:rsidR="00523DDB" w:rsidRDefault="00523DDB" w:rsidP="00523D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908FE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F51590">
        <w:rPr>
          <w:rFonts w:ascii="Times New Roman" w:hAnsi="Times New Roman"/>
          <w:b/>
          <w:bCs/>
          <w:sz w:val="20"/>
          <w:lang w:val="en-GB"/>
        </w:rPr>
        <w:t>3</w:t>
      </w:r>
      <w:r w:rsidRPr="003908FE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 xml:space="preserve">If DC is setup between node A and B, the node A that configures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shall inform node B about the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configuration. The node B can then request node A to receive the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 xml:space="preserve"> reports.</w:t>
      </w:r>
    </w:p>
    <w:p w14:paraId="0246356B" w14:textId="5A7C02F7" w:rsidR="00523DDB" w:rsidRDefault="00523DDB" w:rsidP="00523D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FAFADD7" w14:textId="1B979C15" w:rsidR="00523DDB" w:rsidRDefault="00523DDB" w:rsidP="00523D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F51590">
        <w:rPr>
          <w:rFonts w:ascii="Times New Roman" w:hAnsi="Times New Roman"/>
          <w:b/>
          <w:bCs/>
          <w:sz w:val="20"/>
          <w:lang w:val="en-GB"/>
        </w:rPr>
        <w:t>4</w:t>
      </w:r>
      <w:r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Pr="000666F5">
        <w:rPr>
          <w:rFonts w:ascii="Times New Roman" w:hAnsi="Times New Roman"/>
          <w:b/>
          <w:bCs/>
          <w:sz w:val="20"/>
          <w:lang w:val="en-GB"/>
        </w:rPr>
        <w:t xml:space="preserve">If the UE sends the </w:t>
      </w:r>
      <w:proofErr w:type="spellStart"/>
      <w:r w:rsidRPr="000666F5">
        <w:rPr>
          <w:rFonts w:ascii="Times New Roman" w:hAnsi="Times New Roman"/>
          <w:b/>
          <w:bCs/>
          <w:sz w:val="20"/>
          <w:lang w:val="en-GB"/>
        </w:rPr>
        <w:t>RVQoE</w:t>
      </w:r>
      <w:proofErr w:type="spellEnd"/>
      <w:r w:rsidRPr="000666F5">
        <w:rPr>
          <w:rFonts w:ascii="Times New Roman" w:hAnsi="Times New Roman"/>
          <w:b/>
          <w:bCs/>
          <w:sz w:val="20"/>
          <w:lang w:val="en-GB"/>
        </w:rPr>
        <w:t xml:space="preserve"> reports to node B, it will forward the reports to node A (which configured the reports in the first place).</w:t>
      </w:r>
    </w:p>
    <w:p w14:paraId="628AA74E" w14:textId="77777777" w:rsidR="00523DDB" w:rsidRDefault="00523DDB" w:rsidP="00523D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9C2CC10" w14:textId="77777777" w:rsidR="00523DDB" w:rsidRPr="00CD4C7B" w:rsidRDefault="00523DDB" w:rsidP="00CD4C7B"/>
    <w:sectPr w:rsidR="00523DDB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31503" w14:textId="77777777" w:rsidR="00510C97" w:rsidRDefault="00510C97">
      <w:r>
        <w:separator/>
      </w:r>
    </w:p>
  </w:endnote>
  <w:endnote w:type="continuationSeparator" w:id="0">
    <w:p w14:paraId="7C516BD2" w14:textId="77777777" w:rsidR="00510C97" w:rsidRDefault="00510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040D9" w14:textId="77777777" w:rsidR="00510C97" w:rsidRDefault="00510C97">
      <w:r>
        <w:separator/>
      </w:r>
    </w:p>
  </w:footnote>
  <w:footnote w:type="continuationSeparator" w:id="0">
    <w:p w14:paraId="627CFC00" w14:textId="77777777" w:rsidR="00510C97" w:rsidRDefault="00510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B80AA6"/>
    <w:multiLevelType w:val="multilevel"/>
    <w:tmpl w:val="80D02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A834B0"/>
    <w:multiLevelType w:val="hybridMultilevel"/>
    <w:tmpl w:val="06207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666F5"/>
    <w:rsid w:val="00080512"/>
    <w:rsid w:val="00083F0D"/>
    <w:rsid w:val="000B7BCF"/>
    <w:rsid w:val="000C556D"/>
    <w:rsid w:val="000D376D"/>
    <w:rsid w:val="000D58AB"/>
    <w:rsid w:val="001075B7"/>
    <w:rsid w:val="001370F2"/>
    <w:rsid w:val="00150DBA"/>
    <w:rsid w:val="001549DD"/>
    <w:rsid w:val="001565FB"/>
    <w:rsid w:val="00194CD0"/>
    <w:rsid w:val="001B08B3"/>
    <w:rsid w:val="001C4281"/>
    <w:rsid w:val="001D0D3F"/>
    <w:rsid w:val="001E39D1"/>
    <w:rsid w:val="001E62F7"/>
    <w:rsid w:val="001F168B"/>
    <w:rsid w:val="001F70B7"/>
    <w:rsid w:val="00225F6D"/>
    <w:rsid w:val="0022606D"/>
    <w:rsid w:val="002305DD"/>
    <w:rsid w:val="00242C2A"/>
    <w:rsid w:val="00243BC7"/>
    <w:rsid w:val="002623FC"/>
    <w:rsid w:val="002747EC"/>
    <w:rsid w:val="002855BF"/>
    <w:rsid w:val="0029482F"/>
    <w:rsid w:val="002953B2"/>
    <w:rsid w:val="002E1692"/>
    <w:rsid w:val="002F0D22"/>
    <w:rsid w:val="002F7F39"/>
    <w:rsid w:val="003172DC"/>
    <w:rsid w:val="00326069"/>
    <w:rsid w:val="003454FC"/>
    <w:rsid w:val="0035462D"/>
    <w:rsid w:val="00362296"/>
    <w:rsid w:val="003629C2"/>
    <w:rsid w:val="00363177"/>
    <w:rsid w:val="003702F7"/>
    <w:rsid w:val="003857A3"/>
    <w:rsid w:val="003908FE"/>
    <w:rsid w:val="003B3FB3"/>
    <w:rsid w:val="003C4E37"/>
    <w:rsid w:val="003C6043"/>
    <w:rsid w:val="003E1194"/>
    <w:rsid w:val="003E16BE"/>
    <w:rsid w:val="003E7223"/>
    <w:rsid w:val="00401855"/>
    <w:rsid w:val="00410582"/>
    <w:rsid w:val="00464695"/>
    <w:rsid w:val="004C5539"/>
    <w:rsid w:val="004D2AEE"/>
    <w:rsid w:val="004D3578"/>
    <w:rsid w:val="004D380D"/>
    <w:rsid w:val="004D3F58"/>
    <w:rsid w:val="004D5E47"/>
    <w:rsid w:val="004E213A"/>
    <w:rsid w:val="004E21FC"/>
    <w:rsid w:val="00503171"/>
    <w:rsid w:val="00510C97"/>
    <w:rsid w:val="005153FE"/>
    <w:rsid w:val="00523DDB"/>
    <w:rsid w:val="005240A4"/>
    <w:rsid w:val="00531C12"/>
    <w:rsid w:val="00534DA0"/>
    <w:rsid w:val="00540B31"/>
    <w:rsid w:val="00543E6C"/>
    <w:rsid w:val="00543FD5"/>
    <w:rsid w:val="00544635"/>
    <w:rsid w:val="00551CDB"/>
    <w:rsid w:val="00565087"/>
    <w:rsid w:val="0056573F"/>
    <w:rsid w:val="00565BE9"/>
    <w:rsid w:val="0057081E"/>
    <w:rsid w:val="00571CE2"/>
    <w:rsid w:val="005A27D5"/>
    <w:rsid w:val="005A4971"/>
    <w:rsid w:val="005B1232"/>
    <w:rsid w:val="005B2EEF"/>
    <w:rsid w:val="005D4274"/>
    <w:rsid w:val="005D73B7"/>
    <w:rsid w:val="005E56BB"/>
    <w:rsid w:val="00605E3E"/>
    <w:rsid w:val="00606DA9"/>
    <w:rsid w:val="00611566"/>
    <w:rsid w:val="00611D47"/>
    <w:rsid w:val="0062537A"/>
    <w:rsid w:val="00651EE7"/>
    <w:rsid w:val="00656E1E"/>
    <w:rsid w:val="006604E4"/>
    <w:rsid w:val="006B36A5"/>
    <w:rsid w:val="006C54B5"/>
    <w:rsid w:val="006D1E24"/>
    <w:rsid w:val="00702BDF"/>
    <w:rsid w:val="007318F1"/>
    <w:rsid w:val="00734A5B"/>
    <w:rsid w:val="00741EC5"/>
    <w:rsid w:val="00743525"/>
    <w:rsid w:val="00744E76"/>
    <w:rsid w:val="007476DB"/>
    <w:rsid w:val="0075565E"/>
    <w:rsid w:val="00757D40"/>
    <w:rsid w:val="00774846"/>
    <w:rsid w:val="00781F0F"/>
    <w:rsid w:val="0078727C"/>
    <w:rsid w:val="00797D4B"/>
    <w:rsid w:val="007C095F"/>
    <w:rsid w:val="007D5902"/>
    <w:rsid w:val="007E607B"/>
    <w:rsid w:val="007F2676"/>
    <w:rsid w:val="00802106"/>
    <w:rsid w:val="008028A4"/>
    <w:rsid w:val="00806520"/>
    <w:rsid w:val="00830106"/>
    <w:rsid w:val="0083629D"/>
    <w:rsid w:val="00840916"/>
    <w:rsid w:val="00853EDD"/>
    <w:rsid w:val="008604EE"/>
    <w:rsid w:val="0087401D"/>
    <w:rsid w:val="008768CA"/>
    <w:rsid w:val="00880559"/>
    <w:rsid w:val="008C2835"/>
    <w:rsid w:val="008C490B"/>
    <w:rsid w:val="008D5234"/>
    <w:rsid w:val="008E3CD0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B75BE"/>
    <w:rsid w:val="009C4D5C"/>
    <w:rsid w:val="009D0A28"/>
    <w:rsid w:val="009E618D"/>
    <w:rsid w:val="009F3B54"/>
    <w:rsid w:val="009F7E6E"/>
    <w:rsid w:val="00A10F02"/>
    <w:rsid w:val="00A14542"/>
    <w:rsid w:val="00A53724"/>
    <w:rsid w:val="00A814E6"/>
    <w:rsid w:val="00A82346"/>
    <w:rsid w:val="00A8361A"/>
    <w:rsid w:val="00A9671C"/>
    <w:rsid w:val="00AB6AAB"/>
    <w:rsid w:val="00AD4BCF"/>
    <w:rsid w:val="00AF4A8E"/>
    <w:rsid w:val="00AF78D5"/>
    <w:rsid w:val="00B1063A"/>
    <w:rsid w:val="00B15449"/>
    <w:rsid w:val="00B21241"/>
    <w:rsid w:val="00B71BA0"/>
    <w:rsid w:val="00B746AA"/>
    <w:rsid w:val="00B93C9E"/>
    <w:rsid w:val="00B9781E"/>
    <w:rsid w:val="00B97B1F"/>
    <w:rsid w:val="00BF79F1"/>
    <w:rsid w:val="00C03035"/>
    <w:rsid w:val="00C275BC"/>
    <w:rsid w:val="00C33079"/>
    <w:rsid w:val="00C365F1"/>
    <w:rsid w:val="00C43B31"/>
    <w:rsid w:val="00C50536"/>
    <w:rsid w:val="00C55EB7"/>
    <w:rsid w:val="00CA3D0C"/>
    <w:rsid w:val="00CB6651"/>
    <w:rsid w:val="00CB6887"/>
    <w:rsid w:val="00CD4C7B"/>
    <w:rsid w:val="00CF09AC"/>
    <w:rsid w:val="00D07458"/>
    <w:rsid w:val="00D16DBC"/>
    <w:rsid w:val="00D22038"/>
    <w:rsid w:val="00D32985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DF2929"/>
    <w:rsid w:val="00E07838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E0A1E"/>
    <w:rsid w:val="00EE3DFA"/>
    <w:rsid w:val="00F025A2"/>
    <w:rsid w:val="00F0362F"/>
    <w:rsid w:val="00F2026E"/>
    <w:rsid w:val="00F2210A"/>
    <w:rsid w:val="00F37743"/>
    <w:rsid w:val="00F51590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8D523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43FD5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97B1F"/>
    <w:pPr>
      <w:spacing w:before="100" w:beforeAutospacing="1" w:after="100" w:afterAutospacing="1"/>
    </w:pPr>
    <w:rPr>
      <w:sz w:val="24"/>
      <w:szCs w:val="24"/>
      <w:lang w:val="de-DE" w:eastAsia="zh-CN"/>
    </w:rPr>
  </w:style>
  <w:style w:type="paragraph" w:styleId="Caption">
    <w:name w:val="caption"/>
    <w:basedOn w:val="Normal"/>
    <w:next w:val="Normal"/>
    <w:unhideWhenUsed/>
    <w:qFormat/>
    <w:rsid w:val="00F0362F"/>
    <w:rPr>
      <w:b/>
      <w:bCs/>
    </w:rPr>
  </w:style>
  <w:style w:type="character" w:styleId="CommentReference">
    <w:name w:val="annotation reference"/>
    <w:rsid w:val="00DF29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2929"/>
  </w:style>
  <w:style w:type="character" w:customStyle="1" w:styleId="CommentTextChar">
    <w:name w:val="Comment Text Char"/>
    <w:link w:val="CommentText"/>
    <w:rsid w:val="00DF292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F2929"/>
    <w:rPr>
      <w:b/>
      <w:bCs/>
    </w:rPr>
  </w:style>
  <w:style w:type="character" w:customStyle="1" w:styleId="CommentSubjectChar">
    <w:name w:val="Comment Subject Char"/>
    <w:link w:val="CommentSubject"/>
    <w:rsid w:val="00DF2929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6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5AIRPNAIUNRU-1156379521-3268</_dlc_DocId>
    <_dlc_DocIdUrl xmlns="71c5aaf6-e6ce-465b-b873-5148d2a4c105">
      <Url>https://nokia.sharepoint.com/sites/c5g/e2earch/_layouts/15/DocIdRedir.aspx?ID=5AIRPNAIUNRU-1156379521-3268</Url>
      <Description>5AIRPNAIUNRU-1156379521-3268</Description>
    </_dlc_DocIdUrl>
  </documentManagement>
</p:properties>
</file>

<file path=customXml/itemProps1.xml><?xml version="1.0" encoding="utf-8"?>
<ds:datastoreItem xmlns:ds="http://schemas.openxmlformats.org/officeDocument/2006/customXml" ds:itemID="{6343936D-F8FA-4B15-9598-557A2F33A7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295A86-074F-4C0D-9E55-E6FFF5FEB8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E3AF75-648F-45AA-8AF3-9F3EB54A8F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009F27-3EBA-43BE-B89B-70F8509D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E35656-6F02-4B4F-A456-7353D114E93A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b1e1cf1a-759b-4612-9ceb-2888e9efb08a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55</TotalTime>
  <Pages>2</Pages>
  <Words>584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</cp:lastModifiedBy>
  <cp:revision>50</cp:revision>
  <dcterms:created xsi:type="dcterms:W3CDTF">2019-06-29T13:33:00Z</dcterms:created>
  <dcterms:modified xsi:type="dcterms:W3CDTF">2022-11-03T09:50:00Z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0444c831-3679-4065-8655-23f6b12b86da</vt:lpwstr>
  </property>
</Properties>
</file>